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Pioneer Lookout Water District Quarterly Meeting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Location:</w:t>
        <w:tab/>
        <w:t xml:space="preserve">259 Beacon Lite Road, Monument, CO 80132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40" w:hanging="1440"/>
        <w:rPr/>
      </w:pPr>
      <w:r w:rsidDel="00000000" w:rsidR="00000000" w:rsidRPr="00000000">
        <w:rPr>
          <w:rtl w:val="0"/>
        </w:rPr>
        <w:t xml:space="preserve">Attendees:  </w:t>
        <w:tab/>
        <w:t xml:space="preserve">Bonnie Sands, Diana Jones, Mary Bowman, Tom Tharnish, guests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Meeting called to order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Minutes read from previous meeting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Motion to approve by</w:t>
        <w:tab/>
        <w:tab/>
        <w:tab/>
        <w:t xml:space="preserve">seconded by</w:t>
        <w:tab/>
        <w:tab/>
        <w:tab/>
        <w:tab/>
        <w:t xml:space="preserve">Approved____</w:t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Operator’s Report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Radium mitigation: review of engineering report, options for funding mitigation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CDPHE compliance order: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Adjournment: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Next meeting: July 8, 2026, 259 Beacon Lite Road, Monument, CO 80132</w:t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